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color w:val="000000"/>
          <w:szCs w:val="32"/>
        </w:rPr>
      </w:pPr>
    </w:p>
    <w:p>
      <w:pPr>
        <w:spacing w:line="600" w:lineRule="exact"/>
        <w:jc w:val="center"/>
        <w:rPr>
          <w:rFonts w:hint="eastAsia" w:ascii="Times New Roman" w:hAnsi="方正小标宋简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方正小标宋简体" w:eastAsia="方正小标宋简体" w:cs="Times New Roman"/>
          <w:color w:val="000000"/>
          <w:sz w:val="44"/>
          <w:szCs w:val="44"/>
        </w:rPr>
        <w:t>常德市</w:t>
      </w:r>
      <w:r>
        <w:rPr>
          <w:rFonts w:hint="eastAsia" w:ascii="Times New Roman" w:hAnsi="方正小标宋简体" w:eastAsia="方正小标宋简体" w:cs="Times New Roman"/>
          <w:color w:val="000000"/>
          <w:sz w:val="44"/>
          <w:szCs w:val="44"/>
          <w:lang w:eastAsia="zh-CN"/>
        </w:rPr>
        <w:t>劳动卫生职业病防治所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方正小标宋简体" w:eastAsia="方正小标宋简体" w:cs="Times New Roman"/>
          <w:color w:val="000000"/>
          <w:sz w:val="44"/>
          <w:szCs w:val="44"/>
        </w:rPr>
        <w:t>年单位预算公开</w:t>
      </w:r>
    </w:p>
    <w:p>
      <w:pPr>
        <w:spacing w:line="600" w:lineRule="exact"/>
        <w:jc w:val="center"/>
        <w:rPr>
          <w:rFonts w:hint="default" w:eastAsia="楷体_GB2312"/>
          <w:color w:val="000000"/>
          <w:szCs w:val="32"/>
        </w:rPr>
      </w:pPr>
    </w:p>
    <w:p>
      <w:pPr>
        <w:spacing w:line="600" w:lineRule="exact"/>
        <w:jc w:val="center"/>
        <w:rPr>
          <w:rFonts w:hint="default" w:eastAsia="楷体_GB2312"/>
          <w:color w:val="000000"/>
          <w:szCs w:val="32"/>
        </w:rPr>
      </w:pPr>
    </w:p>
    <w:p>
      <w:pPr>
        <w:spacing w:line="600" w:lineRule="exact"/>
        <w:jc w:val="center"/>
        <w:rPr>
          <w:rFonts w:hint="default" w:eastAsia="楷体_GB2312"/>
          <w:b/>
          <w:bCs/>
          <w:color w:val="000000"/>
          <w:szCs w:val="32"/>
        </w:rPr>
      </w:pPr>
      <w:r>
        <w:rPr>
          <w:rFonts w:hint="default" w:eastAsia="楷体_GB2312"/>
          <w:b/>
          <w:bCs/>
          <w:color w:val="000000"/>
          <w:szCs w:val="32"/>
        </w:rPr>
        <w:t>目  录</w:t>
      </w:r>
    </w:p>
    <w:p>
      <w:pPr>
        <w:spacing w:line="600" w:lineRule="exact"/>
        <w:rPr>
          <w:rFonts w:hint="default" w:hAnsi="Times New Roman"/>
          <w:b/>
          <w:bCs/>
          <w:color w:val="000000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hAnsi="Times New Roman"/>
          <w:b/>
          <w:bCs/>
          <w:color w:val="000000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Cs w:val="32"/>
        </w:rPr>
        <w:t xml:space="preserve">   </w:t>
      </w:r>
      <w:r>
        <w:rPr>
          <w:rFonts w:hint="default" w:ascii="Times New Roman" w:hAnsi="黑体" w:eastAsia="黑体" w:cs="Times New Roman"/>
          <w:color w:val="000000"/>
          <w:szCs w:val="32"/>
        </w:rPr>
        <w:t>第一部分：</w:t>
      </w:r>
      <w:r>
        <w:rPr>
          <w:rFonts w:hint="default" w:ascii="Times New Roman" w:hAnsi="Times New Roman" w:eastAsia="黑体" w:cs="Times New Roman"/>
          <w:color w:val="000000"/>
          <w:szCs w:val="32"/>
        </w:rPr>
        <w:t>202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eastAsia="zh-CN"/>
        </w:rPr>
        <w:t>3</w:t>
      </w:r>
      <w:r>
        <w:rPr>
          <w:rFonts w:hint="default" w:ascii="Times New Roman" w:hAnsi="黑体" w:eastAsia="黑体" w:cs="Times New Roman"/>
          <w:color w:val="000000"/>
          <w:szCs w:val="32"/>
        </w:rPr>
        <w:t>年单位预算说明</w:t>
      </w:r>
    </w:p>
    <w:p>
      <w:pPr>
        <w:widowControl/>
        <w:numPr>
          <w:ilvl w:val="0"/>
          <w:numId w:val="1"/>
        </w:numPr>
        <w:spacing w:line="480" w:lineRule="auto"/>
        <w:ind w:firstLine="64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单位基本概况</w:t>
      </w:r>
    </w:p>
    <w:p>
      <w:pPr>
        <w:widowControl/>
        <w:spacing w:line="480" w:lineRule="auto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Times New Roman" w:eastAsia="黑体"/>
          <w:color w:val="000000"/>
          <w:szCs w:val="32"/>
        </w:rPr>
        <w:t xml:space="preserve">    </w:t>
      </w:r>
      <w:r>
        <w:rPr>
          <w:rFonts w:hint="default" w:ascii="Times New Roman" w:hAnsi="仿宋_GB2312" w:cs="Times New Roman"/>
          <w:color w:val="000000"/>
          <w:szCs w:val="32"/>
        </w:rPr>
        <w:t>（一）职能职责</w:t>
      </w:r>
    </w:p>
    <w:p>
      <w:pPr>
        <w:widowControl/>
        <w:spacing w:line="480" w:lineRule="auto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 xml:space="preserve">    </w:t>
      </w:r>
      <w:r>
        <w:rPr>
          <w:rFonts w:hint="default" w:ascii="Times New Roman" w:hAnsi="仿宋_GB2312" w:cs="Times New Roman"/>
          <w:color w:val="000000"/>
          <w:szCs w:val="32"/>
        </w:rPr>
        <w:t>（二）机构设置</w:t>
      </w:r>
    </w:p>
    <w:p>
      <w:pPr>
        <w:widowControl/>
        <w:spacing w:line="480" w:lineRule="auto"/>
        <w:ind w:firstLine="64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二、部门预算单位构成</w:t>
      </w:r>
    </w:p>
    <w:p>
      <w:pPr>
        <w:widowControl/>
        <w:spacing w:line="480" w:lineRule="auto"/>
        <w:ind w:firstLine="64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三、单位收支总体情况</w:t>
      </w:r>
    </w:p>
    <w:p>
      <w:pPr>
        <w:widowControl/>
        <w:spacing w:line="480" w:lineRule="auto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（一）收入预算</w:t>
      </w:r>
    </w:p>
    <w:p>
      <w:pPr>
        <w:widowControl/>
        <w:spacing w:line="480" w:lineRule="auto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（二）支出预算</w:t>
      </w:r>
    </w:p>
    <w:p>
      <w:pPr>
        <w:widowControl/>
        <w:spacing w:line="480" w:lineRule="auto"/>
        <w:ind w:firstLine="640" w:firstLineChars="20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四、一般公共预算拨款收支情况</w:t>
      </w:r>
    </w:p>
    <w:p>
      <w:pPr>
        <w:widowControl/>
        <w:spacing w:line="480" w:lineRule="auto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（一）基本支出</w:t>
      </w:r>
    </w:p>
    <w:p>
      <w:pPr>
        <w:widowControl/>
        <w:spacing w:line="480" w:lineRule="auto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（二）项目支出</w:t>
      </w:r>
    </w:p>
    <w:p>
      <w:pPr>
        <w:widowControl/>
        <w:spacing w:line="480" w:lineRule="auto"/>
        <w:ind w:firstLine="64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五、政府性基金预算拨款收支情况</w:t>
      </w:r>
    </w:p>
    <w:p>
      <w:pPr>
        <w:widowControl/>
        <w:spacing w:line="480" w:lineRule="auto"/>
        <w:ind w:firstLine="64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六、其他重要事项的情况说明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default" w:hAnsi="Times New Roman"/>
          <w:color w:val="000000"/>
          <w:szCs w:val="32"/>
        </w:rPr>
      </w:pPr>
      <w:r>
        <w:rPr>
          <w:rFonts w:hint="default" w:hAnsi="Times New Roman"/>
          <w:color w:val="000000"/>
          <w:szCs w:val="32"/>
        </w:rPr>
        <w:t>机关运行经费情况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default" w:hAnsi="Times New Roman"/>
          <w:color w:val="000000"/>
          <w:szCs w:val="32"/>
        </w:rPr>
      </w:pPr>
      <w:r>
        <w:rPr>
          <w:rFonts w:hint="default" w:hAnsi="Times New Roman"/>
          <w:color w:val="000000"/>
          <w:szCs w:val="32"/>
        </w:rPr>
        <w:t>“三公”经费预算</w:t>
      </w:r>
      <w:r>
        <w:rPr>
          <w:rFonts w:hint="default"/>
          <w:color w:val="000000"/>
          <w:szCs w:val="32"/>
        </w:rPr>
        <w:t>情况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default" w:hAnsi="Times New Roman"/>
          <w:color w:val="000000"/>
          <w:szCs w:val="32"/>
        </w:rPr>
      </w:pPr>
      <w:r>
        <w:rPr>
          <w:rFonts w:hint="default" w:hAnsi="Times New Roman"/>
          <w:color w:val="000000"/>
          <w:szCs w:val="32"/>
        </w:rPr>
        <w:t>一般性支出情况</w:t>
      </w:r>
    </w:p>
    <w:p>
      <w:pPr>
        <w:spacing w:line="600" w:lineRule="exact"/>
        <w:ind w:firstLine="640"/>
        <w:rPr>
          <w:rFonts w:hint="default"/>
          <w:color w:val="000000"/>
          <w:szCs w:val="32"/>
        </w:rPr>
      </w:pPr>
      <w:r>
        <w:rPr>
          <w:rFonts w:hint="default" w:hAnsi="Times New Roman"/>
          <w:color w:val="000000"/>
          <w:szCs w:val="32"/>
        </w:rPr>
        <w:t>（四）政府采购情况</w:t>
      </w:r>
    </w:p>
    <w:p>
      <w:pPr>
        <w:spacing w:line="600" w:lineRule="exact"/>
        <w:ind w:firstLine="640"/>
        <w:rPr>
          <w:rFonts w:hint="default" w:hAnsi="Times New Roman"/>
          <w:color w:val="000000"/>
          <w:szCs w:val="32"/>
        </w:rPr>
      </w:pPr>
      <w:r>
        <w:rPr>
          <w:rFonts w:hint="default" w:hAnsi="Times New Roman"/>
          <w:color w:val="000000"/>
          <w:szCs w:val="32"/>
        </w:rPr>
        <w:t>（五）国有资产占</w:t>
      </w:r>
      <w:r>
        <w:rPr>
          <w:color w:val="000000"/>
          <w:szCs w:val="32"/>
        </w:rPr>
        <w:t>用</w:t>
      </w:r>
      <w:r>
        <w:rPr>
          <w:rFonts w:hint="default" w:hAnsi="Times New Roman"/>
          <w:color w:val="000000"/>
          <w:szCs w:val="32"/>
        </w:rPr>
        <w:t>使用及新增资产配置情况</w:t>
      </w:r>
    </w:p>
    <w:p>
      <w:pPr>
        <w:spacing w:line="600" w:lineRule="exact"/>
        <w:ind w:firstLine="640"/>
        <w:rPr>
          <w:rFonts w:hint="default" w:hAnsi="Times New Roman"/>
          <w:color w:val="000000"/>
          <w:szCs w:val="32"/>
        </w:rPr>
      </w:pPr>
      <w:r>
        <w:rPr>
          <w:rFonts w:hint="default" w:hAnsi="Times New Roman"/>
          <w:color w:val="000000"/>
          <w:szCs w:val="32"/>
        </w:rPr>
        <w:t>（六）预算绩效目标说明</w:t>
      </w:r>
    </w:p>
    <w:p>
      <w:pPr>
        <w:widowControl/>
        <w:spacing w:line="480" w:lineRule="auto"/>
        <w:ind w:firstLine="640"/>
        <w:rPr>
          <w:rFonts w:hint="default" w:ascii="Times New Roman" w:hAnsi="Times New Roman" w:eastAsia="黑体"/>
          <w:color w:val="000000"/>
          <w:szCs w:val="32"/>
        </w:rPr>
      </w:pPr>
      <w:r>
        <w:rPr>
          <w:rFonts w:hint="default" w:ascii="Times New Roman" w:hAnsi="黑体" w:eastAsia="黑体"/>
          <w:color w:val="000000"/>
          <w:szCs w:val="32"/>
        </w:rPr>
        <w:t>七、名词解释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 xml:space="preserve">    </w:t>
      </w:r>
      <w:r>
        <w:rPr>
          <w:rFonts w:hint="default" w:ascii="Times New Roman" w:hAnsi="黑体" w:eastAsia="黑体" w:cs="Times New Roman"/>
          <w:color w:val="000000"/>
          <w:szCs w:val="32"/>
        </w:rPr>
        <w:t>第二部分：</w:t>
      </w:r>
      <w:r>
        <w:rPr>
          <w:rFonts w:hint="default" w:ascii="Times New Roman" w:hAnsi="Times New Roman" w:eastAsia="黑体" w:cs="Times New Roman"/>
          <w:color w:val="000000"/>
          <w:szCs w:val="32"/>
        </w:rPr>
        <w:t>202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eastAsia="zh-CN"/>
        </w:rPr>
        <w:t>3</w:t>
      </w:r>
      <w:r>
        <w:rPr>
          <w:rFonts w:hint="default" w:ascii="Times New Roman" w:hAnsi="黑体" w:eastAsia="黑体" w:cs="Times New Roman"/>
          <w:color w:val="000000"/>
          <w:szCs w:val="32"/>
        </w:rPr>
        <w:t>年单位预算公开表</w:t>
      </w:r>
    </w:p>
    <w:p>
      <w:pPr>
        <w:spacing w:line="600" w:lineRule="exact"/>
        <w:rPr>
          <w:rFonts w:hint="default" w:eastAsia="楷体_GB2312"/>
          <w:color w:val="000000"/>
          <w:szCs w:val="32"/>
        </w:rPr>
      </w:pPr>
    </w:p>
    <w:p>
      <w:pPr>
        <w:spacing w:line="600" w:lineRule="exact"/>
        <w:rPr>
          <w:rFonts w:hint="default" w:eastAsia="楷体_GB2312"/>
          <w:color w:val="000000"/>
          <w:szCs w:val="32"/>
        </w:rPr>
      </w:pPr>
    </w:p>
    <w:p>
      <w:pPr>
        <w:spacing w:line="600" w:lineRule="exact"/>
        <w:rPr>
          <w:rFonts w:hint="default" w:eastAsia="楷体_GB2312"/>
          <w:color w:val="000000"/>
          <w:szCs w:val="32"/>
        </w:rPr>
      </w:pPr>
    </w:p>
    <w:p>
      <w:pPr>
        <w:spacing w:line="600" w:lineRule="exact"/>
        <w:rPr>
          <w:rFonts w:hint="default" w:eastAsia="楷体_GB2312"/>
          <w:color w:val="000000"/>
          <w:szCs w:val="32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方正小标宋简体" w:eastAsia="方正小标宋简体" w:cs="Times New Roman"/>
          <w:color w:val="000000"/>
          <w:sz w:val="44"/>
          <w:szCs w:val="44"/>
        </w:rPr>
        <w:t>第一部分：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方正小标宋简体" w:eastAsia="方正小标宋简体" w:cs="Times New Roman"/>
          <w:color w:val="000000"/>
          <w:sz w:val="44"/>
          <w:szCs w:val="44"/>
        </w:rPr>
        <w:t>年单位预算说明</w:t>
      </w:r>
    </w:p>
    <w:p>
      <w:pPr>
        <w:spacing w:line="600" w:lineRule="exact"/>
        <w:jc w:val="center"/>
        <w:rPr>
          <w:rFonts w:hint="default"/>
          <w:color w:val="000000"/>
          <w:szCs w:val="32"/>
        </w:rPr>
      </w:pP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一、单位基本概况</w:t>
      </w:r>
    </w:p>
    <w:p>
      <w:pPr>
        <w:spacing w:line="600" w:lineRule="exact"/>
        <w:ind w:firstLine="643" w:firstLineChars="200"/>
        <w:rPr>
          <w:rFonts w:hint="default" w:eastAsia="楷体_GB2312"/>
          <w:b/>
          <w:color w:val="000000"/>
          <w:szCs w:val="32"/>
        </w:rPr>
      </w:pPr>
      <w:r>
        <w:rPr>
          <w:rFonts w:hint="default" w:eastAsia="楷体_GB2312"/>
          <w:b/>
          <w:color w:val="000000"/>
          <w:szCs w:val="32"/>
        </w:rPr>
        <w:t>（一）职能职责</w:t>
      </w:r>
    </w:p>
    <w:p>
      <w:pPr>
        <w:spacing w:line="600" w:lineRule="exact"/>
        <w:ind w:firstLine="640" w:firstLineChars="200"/>
        <w:rPr>
          <w:rFonts w:hint="default"/>
          <w:color w:val="000000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我所是市级独立职业病防治机构，无下属单位或机构。是我市公共卫生体系重要组成部分。参与职业病危害事故应急处置；对全市职业卫生、放射卫生工作进行业务指导和质量督查；完成国家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职业病监测、职业健康风险评估、尘肺病农民工救治等项目工作；开展接触职业病危害因素人员职业性健康检查；开展建设项目职业病危害预防性评价；开展建设项目放射防护预防性评价；开展作业场所职业卫生、放射卫生检测评价；开展尘肺病、职业中毒、物理因素所致职业病等国家法定职业病诊断等职责。</w:t>
      </w:r>
    </w:p>
    <w:p>
      <w:pPr>
        <w:spacing w:line="600" w:lineRule="exact"/>
        <w:ind w:firstLine="643" w:firstLineChars="200"/>
        <w:rPr>
          <w:rFonts w:hint="default" w:eastAsia="楷体_GB2312"/>
          <w:b/>
          <w:color w:val="000000"/>
          <w:szCs w:val="32"/>
        </w:rPr>
      </w:pPr>
      <w:r>
        <w:rPr>
          <w:rFonts w:hint="default" w:eastAsia="楷体_GB2312"/>
          <w:b/>
          <w:color w:val="000000"/>
          <w:szCs w:val="32"/>
        </w:rPr>
        <w:t>（二）机构设置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常德市劳动卫生职业病防治所为二级预算单位，内设科室6个，所属单位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个，全部纳入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年部门预算编制范围。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内设科室分别是：办公室、质量管理科、检验科、职业卫生监测科、放射卫生监测科、健康监护科等。</w:t>
      </w: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二、部门预算单位构成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我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单位</w:t>
      </w:r>
      <w:r>
        <w:rPr>
          <w:rFonts w:hint="default" w:ascii="Times New Roman" w:hAnsi="仿宋_GB2312" w:cs="Times New Roman"/>
          <w:color w:val="000000"/>
          <w:szCs w:val="32"/>
        </w:rPr>
        <w:t>无二级预算单位，因此，纳入</w:t>
      </w:r>
      <w:r>
        <w:rPr>
          <w:rFonts w:hint="default" w:ascii="Times New Roman" w:hAnsi="Times New Roman" w:cs="Times New Roman"/>
          <w:color w:val="000000"/>
          <w:szCs w:val="32"/>
        </w:rPr>
        <w:t>20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23</w:t>
      </w:r>
      <w:r>
        <w:rPr>
          <w:rFonts w:hint="default" w:ascii="Times New Roman" w:hAnsi="仿宋_GB2312" w:cs="Times New Roman"/>
          <w:color w:val="000000"/>
          <w:szCs w:val="32"/>
        </w:rPr>
        <w:t>年部门预算编制范围的为常德市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本级。</w:t>
      </w: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三、单位收支总体情况</w:t>
      </w:r>
    </w:p>
    <w:p>
      <w:pPr>
        <w:spacing w:line="600" w:lineRule="exact"/>
        <w:ind w:firstLine="640"/>
        <w:jc w:val="left"/>
        <w:rPr>
          <w:rFonts w:hint="default" w:asci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年</w:t>
      </w:r>
      <w:r>
        <w:rPr>
          <w:rFonts w:hint="default" w:ascii="Times New Roman" w:hAnsi="仿宋_GB2312" w:cs="Times New Roman"/>
          <w:color w:val="000000"/>
          <w:szCs w:val="32"/>
          <w:lang w:eastAsia="zh-CN"/>
        </w:rPr>
        <w:t>单位预算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即常德市劳动卫生职业病防治所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本级预算。收入包括经费拨款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、财政专户资金</w:t>
      </w:r>
      <w:r>
        <w:rPr>
          <w:rFonts w:hint="default" w:ascii="Times New Roman" w:hAnsi="仿宋_GB2312" w:cs="Times New Roman"/>
          <w:color w:val="000000"/>
          <w:szCs w:val="32"/>
        </w:rPr>
        <w:t>。支出既包括保障单位基本运行的经费，也包括市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财政局</w:t>
      </w:r>
      <w:r>
        <w:rPr>
          <w:rFonts w:hint="default" w:ascii="Times New Roman" w:hAnsi="仿宋_GB2312" w:cs="Times New Roman"/>
          <w:color w:val="000000"/>
          <w:szCs w:val="32"/>
        </w:rPr>
        <w:t>归口管理使用的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职业病防治</w:t>
      </w:r>
      <w:r>
        <w:rPr>
          <w:rFonts w:hint="default" w:ascii="Times New Roman" w:hAnsi="仿宋_GB2312" w:cs="Times New Roman"/>
          <w:color w:val="000000"/>
          <w:szCs w:val="32"/>
        </w:rPr>
        <w:t>等专项资金；主要涉及一般公共服务支出、社会保障和就业支出、住房保障支出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等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仿宋_GB2312" w:cs="Times New Roman"/>
          <w:color w:val="000000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年常德市劳动卫生职业病防治所</w:t>
      </w:r>
      <w:r>
        <w:rPr>
          <w:rFonts w:hint="default" w:ascii="Times New Roman" w:hAnsi="仿宋_GB2312" w:cs="Times New Roman"/>
          <w:color w:val="000000"/>
          <w:szCs w:val="32"/>
          <w:lang w:eastAsia="zh-CN"/>
        </w:rPr>
        <w:t>没有政府性基金预算拨款、上级补助收入和国有资本经营预算安排的收入，也没有使用政府性基金预算拨款、上级补助收入和国有资本经营预算安排的支出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（一）</w:t>
      </w:r>
      <w:r>
        <w:rPr>
          <w:rFonts w:hint="default" w:ascii="Times New Roman" w:hAnsi="仿宋_GB2312" w:cs="Times New Roman"/>
          <w:color w:val="000000"/>
          <w:szCs w:val="32"/>
          <w:lang w:eastAsia="zh-CN"/>
        </w:rPr>
        <w:t>收</w:t>
      </w:r>
      <w:r>
        <w:rPr>
          <w:rFonts w:hint="default" w:ascii="Times New Roman" w:hAnsi="仿宋_GB2312" w:cs="Times New Roman"/>
          <w:color w:val="000000"/>
          <w:szCs w:val="32"/>
        </w:rPr>
        <w:t>入预算。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年初收入预算数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932.95</w:t>
      </w:r>
      <w:r>
        <w:rPr>
          <w:rFonts w:hint="default" w:ascii="Times New Roman" w:hAnsi="仿宋_GB2312" w:cs="Times New Roman"/>
          <w:color w:val="000000"/>
          <w:szCs w:val="32"/>
        </w:rPr>
        <w:t>万元，其中，一般公共预算拨款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802.95</w:t>
      </w:r>
      <w:r>
        <w:rPr>
          <w:rFonts w:hint="default" w:ascii="Times New Roman" w:hAnsi="仿宋_GB2312" w:cs="Times New Roman"/>
          <w:color w:val="000000"/>
          <w:szCs w:val="32"/>
        </w:rPr>
        <w:t>万元（经费拨款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802.95</w:t>
      </w:r>
      <w:r>
        <w:rPr>
          <w:rFonts w:hint="default" w:ascii="Times New Roman" w:hAnsi="仿宋_GB2312" w:cs="Times New Roman"/>
          <w:color w:val="000000"/>
          <w:szCs w:val="32"/>
        </w:rPr>
        <w:t>万元，纳入预算管理的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财政专户资金</w:t>
      </w:r>
      <w:r>
        <w:rPr>
          <w:rFonts w:hint="default" w:ascii="Times New Roman" w:hAnsi="仿宋_GB2312" w:cs="Times New Roman"/>
          <w:color w:val="000000"/>
          <w:szCs w:val="32"/>
        </w:rPr>
        <w:t>拨款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万元）；政府性基金预算拨款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,</w:t>
      </w:r>
      <w:r>
        <w:rPr>
          <w:rFonts w:hint="default" w:ascii="Times New Roman" w:hAnsi="仿宋_GB2312" w:cs="Times New Roman"/>
          <w:color w:val="000000"/>
          <w:szCs w:val="32"/>
        </w:rPr>
        <w:t>纳入预算管理的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财政专户资金</w:t>
      </w:r>
      <w:r>
        <w:rPr>
          <w:rFonts w:hint="default" w:ascii="Times New Roman" w:hAnsi="仿宋_GB2312" w:cs="Times New Roman"/>
          <w:color w:val="000000"/>
          <w:szCs w:val="32"/>
        </w:rPr>
        <w:t>拨款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130</w:t>
      </w:r>
      <w:r>
        <w:rPr>
          <w:rFonts w:hint="default" w:ascii="Times New Roman" w:hAnsi="仿宋_GB2312" w:cs="Times New Roman"/>
          <w:color w:val="000000"/>
          <w:szCs w:val="32"/>
        </w:rPr>
        <w:t>万元。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收入预算较上年减少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8.05</w:t>
      </w:r>
      <w:r>
        <w:rPr>
          <w:rFonts w:hint="default" w:ascii="Times New Roman" w:hAnsi="仿宋_GB2312" w:cs="Times New Roman"/>
          <w:color w:val="000000"/>
          <w:szCs w:val="32"/>
        </w:rPr>
        <w:t>万元，下降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0.86</w:t>
      </w:r>
      <w:r>
        <w:rPr>
          <w:rFonts w:hint="default" w:ascii="Times New Roman" w:hAnsi="Times New Roman" w:cs="Times New Roman"/>
          <w:color w:val="000000"/>
          <w:szCs w:val="32"/>
        </w:rPr>
        <w:t>%</w:t>
      </w:r>
      <w:r>
        <w:rPr>
          <w:rFonts w:hint="default" w:ascii="Times New Roman" w:hAnsi="仿宋_GB2312" w:cs="Times New Roman"/>
          <w:color w:val="000000"/>
          <w:szCs w:val="32"/>
        </w:rPr>
        <w:t>，主要是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放射工作人员体检收入减少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仿宋_GB2312" w:cs="Times New Roman"/>
          <w:color w:val="000000"/>
          <w:szCs w:val="32"/>
        </w:rPr>
        <w:t>（二）支出预算。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年初支出预算数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932.95</w:t>
      </w:r>
      <w:r>
        <w:rPr>
          <w:rFonts w:hint="default" w:ascii="Times New Roman" w:hAnsi="仿宋_GB2312" w:cs="Times New Roman"/>
          <w:color w:val="000000"/>
          <w:szCs w:val="32"/>
        </w:rPr>
        <w:t>万元，其中，基本支出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772.43</w:t>
      </w:r>
      <w:r>
        <w:rPr>
          <w:rFonts w:hint="default" w:ascii="Times New Roman" w:hAnsi="仿宋_GB2312" w:cs="Times New Roman"/>
          <w:color w:val="000000"/>
          <w:szCs w:val="32"/>
        </w:rPr>
        <w:t>万元，项目支出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160.52</w:t>
      </w:r>
      <w:r>
        <w:rPr>
          <w:rFonts w:hint="default" w:ascii="Times New Roman" w:hAnsi="仿宋_GB2312" w:cs="Times New Roman"/>
          <w:color w:val="000000"/>
          <w:szCs w:val="32"/>
        </w:rPr>
        <w:t>万元。主要包括一般公共服务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801.70</w:t>
      </w:r>
      <w:r>
        <w:rPr>
          <w:rFonts w:hint="default" w:ascii="Times New Roman" w:hAnsi="仿宋_GB2312" w:cs="Times New Roman"/>
          <w:color w:val="000000"/>
          <w:szCs w:val="32"/>
        </w:rPr>
        <w:t>万元，社会保障和就业支出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74.65</w:t>
      </w:r>
      <w:r>
        <w:rPr>
          <w:rFonts w:hint="default" w:ascii="Times New Roman" w:hAnsi="仿宋_GB2312" w:cs="Times New Roman"/>
          <w:color w:val="000000"/>
          <w:szCs w:val="32"/>
        </w:rPr>
        <w:t>万元，住房保障支出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56.60</w:t>
      </w:r>
      <w:r>
        <w:rPr>
          <w:rFonts w:hint="default" w:ascii="Times New Roman" w:hAnsi="仿宋_GB2312" w:cs="Times New Roman"/>
          <w:color w:val="000000"/>
          <w:szCs w:val="32"/>
        </w:rPr>
        <w:t>万元。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支出预算较上年减少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8.05</w:t>
      </w:r>
      <w:r>
        <w:rPr>
          <w:rFonts w:hint="default" w:ascii="Times New Roman" w:hAnsi="仿宋_GB2312" w:cs="Times New Roman"/>
          <w:color w:val="000000"/>
          <w:szCs w:val="32"/>
        </w:rPr>
        <w:t>万元，下降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0.86</w:t>
      </w:r>
      <w:r>
        <w:rPr>
          <w:rFonts w:hint="default" w:ascii="Times New Roman" w:hAnsi="Times New Roman" w:cs="Times New Roman"/>
          <w:color w:val="000000"/>
          <w:szCs w:val="32"/>
        </w:rPr>
        <w:t>%</w:t>
      </w:r>
      <w:r>
        <w:rPr>
          <w:rFonts w:hint="default" w:ascii="Times New Roman" w:hAnsi="仿宋_GB2312" w:cs="Times New Roman"/>
          <w:color w:val="000000"/>
          <w:szCs w:val="32"/>
        </w:rPr>
        <w:t>，主要是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人员经费增加</w:t>
      </w:r>
      <w:r>
        <w:rPr>
          <w:rFonts w:hint="default" w:ascii="Times New Roman" w:hAnsi="仿宋_GB2312" w:cs="Times New Roman"/>
          <w:color w:val="000000"/>
          <w:szCs w:val="32"/>
        </w:rPr>
        <w:t>、项目支出等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减少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四、一般公共预算拨款收支情况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一般公共预算拨款收入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802.95</w:t>
      </w:r>
      <w:r>
        <w:rPr>
          <w:rFonts w:hint="default" w:ascii="Times New Roman" w:hAnsi="仿宋_GB2312" w:cs="Times New Roman"/>
          <w:color w:val="000000"/>
          <w:szCs w:val="32"/>
        </w:rPr>
        <w:t>万元，支出包括：社会保障和就业支出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74.65</w:t>
      </w:r>
      <w:r>
        <w:rPr>
          <w:rFonts w:hint="default" w:ascii="Times New Roman" w:hAnsi="仿宋_GB2312" w:cs="Times New Roman"/>
          <w:color w:val="000000"/>
          <w:szCs w:val="32"/>
        </w:rPr>
        <w:t>万元，占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9.30</w:t>
      </w:r>
      <w:r>
        <w:rPr>
          <w:rFonts w:hint="default" w:ascii="Times New Roman" w:hAnsi="Times New Roman" w:cs="Times New Roman"/>
          <w:color w:val="000000"/>
          <w:szCs w:val="32"/>
        </w:rPr>
        <w:t>%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。</w:t>
      </w:r>
      <w:r>
        <w:rPr>
          <w:rFonts w:hint="default" w:ascii="Times New Roman" w:hAnsi="仿宋_GB2312" w:cs="Times New Roman"/>
          <w:color w:val="000000"/>
          <w:szCs w:val="32"/>
        </w:rPr>
        <w:t>住房保障支出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56.60</w:t>
      </w:r>
      <w:r>
        <w:rPr>
          <w:rFonts w:hint="default" w:ascii="Times New Roman" w:hAnsi="仿宋_GB2312" w:cs="Times New Roman"/>
          <w:color w:val="000000"/>
          <w:szCs w:val="32"/>
        </w:rPr>
        <w:t>万元，占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7.05</w:t>
      </w:r>
      <w:r>
        <w:rPr>
          <w:rFonts w:hint="default" w:ascii="Times New Roman" w:hAnsi="Times New Roman" w:cs="Times New Roman"/>
          <w:color w:val="000000"/>
          <w:szCs w:val="32"/>
        </w:rPr>
        <w:t>%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卫生健康支出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671.70万元，占83.65%。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一般公共预算拨款规模较上年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增加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41.95</w:t>
      </w:r>
      <w:r>
        <w:rPr>
          <w:rFonts w:hint="default" w:ascii="Times New Roman" w:hAnsi="仿宋_GB2312" w:cs="Times New Roman"/>
          <w:color w:val="000000"/>
          <w:szCs w:val="32"/>
        </w:rPr>
        <w:t>万元，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增长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5.51</w:t>
      </w:r>
      <w:r>
        <w:rPr>
          <w:rFonts w:hint="default" w:ascii="Times New Roman" w:hAnsi="Times New Roman" w:cs="Times New Roman"/>
          <w:color w:val="000000"/>
          <w:szCs w:val="32"/>
        </w:rPr>
        <w:t>%</w:t>
      </w:r>
      <w:r>
        <w:rPr>
          <w:rFonts w:hint="default" w:ascii="Times New Roman" w:hAnsi="仿宋_GB2312" w:cs="Times New Roman"/>
          <w:color w:val="000000"/>
          <w:szCs w:val="32"/>
        </w:rPr>
        <w:t>，主要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原因是项目支出的减少，人员经费的增加。</w:t>
      </w:r>
      <w:r>
        <w:rPr>
          <w:rFonts w:hint="default" w:ascii="Times New Roman" w:hAnsi="仿宋_GB2312" w:cs="Times New Roman"/>
          <w:color w:val="000000"/>
          <w:szCs w:val="32"/>
        </w:rPr>
        <w:t>具体安排情况如下：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楷体_GB2312" w:eastAsia="楷体_GB2312" w:cs="Times New Roman"/>
          <w:color w:val="000000"/>
          <w:szCs w:val="32"/>
        </w:rPr>
        <w:t>（一）基本支出：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常德市劳动卫生职业病防治所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一般公共预算基本支出年初预算数为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762.95</w:t>
      </w:r>
      <w:r>
        <w:rPr>
          <w:rFonts w:hint="default" w:ascii="Times New Roman" w:hAnsi="仿宋_GB2312" w:cs="Times New Roman"/>
          <w:color w:val="000000"/>
          <w:szCs w:val="32"/>
        </w:rPr>
        <w:t>万元，其中：人员经费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687.98</w:t>
      </w:r>
      <w:r>
        <w:rPr>
          <w:rFonts w:hint="default" w:ascii="Times New Roman" w:hAnsi="仿宋_GB2312" w:cs="Times New Roman"/>
          <w:color w:val="000000"/>
          <w:szCs w:val="32"/>
        </w:rPr>
        <w:t>万元，包括：基本工资、津贴补贴、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绩效工资、</w:t>
      </w:r>
      <w:r>
        <w:rPr>
          <w:rFonts w:hint="default" w:ascii="Times New Roman" w:hAnsi="仿宋_GB2312" w:cs="Times New Roman"/>
          <w:color w:val="000000"/>
          <w:szCs w:val="32"/>
        </w:rPr>
        <w:t>奖金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、社会保障缴费、住房公积金等</w:t>
      </w:r>
      <w:r>
        <w:rPr>
          <w:rFonts w:hint="default" w:ascii="Times New Roman" w:hAnsi="仿宋_GB2312" w:cs="Times New Roman"/>
          <w:color w:val="000000"/>
          <w:szCs w:val="32"/>
        </w:rPr>
        <w:t>；公用经费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74.97</w:t>
      </w:r>
      <w:r>
        <w:rPr>
          <w:rFonts w:hint="default" w:ascii="Times New Roman" w:hAnsi="仿宋_GB2312" w:cs="Times New Roman"/>
          <w:color w:val="000000"/>
          <w:szCs w:val="32"/>
        </w:rPr>
        <w:t>万元，包括：办公费、印刷费、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电费、</w:t>
      </w:r>
      <w:r>
        <w:rPr>
          <w:rFonts w:hint="default" w:ascii="Times New Roman" w:hAnsi="仿宋_GB2312" w:cs="Times New Roman"/>
          <w:color w:val="000000"/>
          <w:szCs w:val="32"/>
        </w:rPr>
        <w:t>邮电费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、取暖费、物业管理费、差旅费、维修（护）费、培训费、委托业务费、工会经费、福利费、公务用车运行维护费、其他等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ascii="Times New Roman" w:hAnsi="楷体_GB2312" w:eastAsia="楷体_GB2312" w:cs="Times New Roman"/>
          <w:color w:val="000000"/>
          <w:szCs w:val="32"/>
        </w:rPr>
        <w:t>（二）项目支出：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常德市劳动卫生职业病防治所2023年</w:t>
      </w:r>
      <w:r>
        <w:rPr>
          <w:rFonts w:hint="default" w:ascii="Times New Roman" w:hAnsi="仿宋_GB2312" w:cs="Times New Roman"/>
          <w:color w:val="000000"/>
          <w:szCs w:val="32"/>
        </w:rPr>
        <w:t>一般公共预算项目支出年初预算数为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40</w:t>
      </w:r>
      <w:r>
        <w:rPr>
          <w:rFonts w:hint="default" w:ascii="Times New Roman" w:hAnsi="仿宋_GB2312" w:cs="Times New Roman"/>
          <w:color w:val="000000"/>
          <w:szCs w:val="32"/>
        </w:rPr>
        <w:t>万元，其中事业运行经费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40</w:t>
      </w:r>
      <w:r>
        <w:rPr>
          <w:rFonts w:hint="default" w:ascii="Times New Roman" w:hAnsi="仿宋_GB2312" w:cs="Times New Roman"/>
          <w:color w:val="000000"/>
          <w:szCs w:val="32"/>
        </w:rPr>
        <w:t>万元，主要用于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职业病防治专项</w:t>
      </w:r>
      <w:r>
        <w:rPr>
          <w:rFonts w:hint="default" w:ascii="Times New Roman" w:hAnsi="仿宋_GB2312" w:cs="Times New Roman"/>
          <w:color w:val="000000"/>
          <w:szCs w:val="32"/>
        </w:rPr>
        <w:t>、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医用耗材、宣传</w:t>
      </w:r>
      <w:r>
        <w:rPr>
          <w:rFonts w:hint="default" w:ascii="Times New Roman" w:hAnsi="仿宋_GB2312" w:cs="Times New Roman"/>
          <w:color w:val="000000"/>
          <w:szCs w:val="32"/>
        </w:rPr>
        <w:t>等方面；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无</w:t>
      </w:r>
      <w:r>
        <w:rPr>
          <w:rFonts w:hint="default" w:ascii="Times New Roman" w:hAnsi="仿宋_GB2312" w:cs="Times New Roman"/>
          <w:color w:val="000000"/>
          <w:szCs w:val="32"/>
        </w:rPr>
        <w:t>事业发展专项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经费。</w:t>
      </w: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五、政府性基金预算拨款收支情况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常德市劳动卫生职业病防治所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color w:val="000000"/>
          <w:szCs w:val="32"/>
        </w:rPr>
        <w:t>无使用政府性基金预算拨款安排的支出。</w:t>
      </w: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六、其他重要事项的情况说明</w:t>
      </w:r>
    </w:p>
    <w:p>
      <w:pPr>
        <w:spacing w:line="600" w:lineRule="exact"/>
        <w:ind w:firstLine="640" w:firstLineChars="200"/>
        <w:rPr>
          <w:rFonts w:hint="default" w:ascii="Times New Roman" w:hAnsi="仿宋_GB2312" w:cs="Times New Roman"/>
          <w:color w:val="000000"/>
          <w:szCs w:val="32"/>
        </w:rPr>
      </w:pPr>
      <w:r>
        <w:rPr>
          <w:rFonts w:hint="default" w:eastAsia="楷体_GB2312"/>
          <w:kern w:val="0"/>
          <w:szCs w:val="32"/>
        </w:rPr>
        <w:t>（一）机关运行经费</w:t>
      </w:r>
      <w:r>
        <w:rPr>
          <w:rFonts w:eastAsia="楷体_GB2312"/>
          <w:kern w:val="0"/>
          <w:szCs w:val="32"/>
        </w:rPr>
        <w:t>情况</w:t>
      </w:r>
      <w:r>
        <w:rPr>
          <w:rFonts w:hint="default" w:eastAsia="楷体_GB2312"/>
          <w:kern w:val="0"/>
          <w:szCs w:val="32"/>
        </w:rPr>
        <w:t>。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2023年常德市劳动卫生职业病防治所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运行经费预算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84.45</w:t>
      </w:r>
      <w:r>
        <w:rPr>
          <w:rFonts w:hint="default" w:ascii="Times New Roman" w:hAnsi="仿宋_GB2312" w:cs="Times New Roman"/>
          <w:color w:val="000000"/>
          <w:szCs w:val="32"/>
        </w:rPr>
        <w:t>万元，较上年预算增加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2.19</w:t>
      </w:r>
      <w:r>
        <w:rPr>
          <w:rFonts w:hint="default" w:ascii="Times New Roman" w:hAnsi="仿宋_GB2312" w:cs="Times New Roman"/>
          <w:color w:val="000000"/>
          <w:szCs w:val="32"/>
        </w:rPr>
        <w:t>万元，增长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2.67</w:t>
      </w:r>
      <w:r>
        <w:rPr>
          <w:rFonts w:hint="default" w:ascii="Times New Roman" w:hAnsi="Times New Roman" w:cs="Times New Roman"/>
          <w:color w:val="000000"/>
          <w:szCs w:val="32"/>
        </w:rPr>
        <w:t>%</w:t>
      </w:r>
      <w:r>
        <w:rPr>
          <w:rFonts w:hint="default" w:ascii="Times New Roman" w:hAnsi="仿宋_GB2312" w:cs="Times New Roman"/>
          <w:color w:val="000000"/>
          <w:szCs w:val="32"/>
        </w:rPr>
        <w:t>。其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增加</w:t>
      </w:r>
      <w:r>
        <w:rPr>
          <w:rFonts w:hint="default" w:ascii="Times New Roman" w:hAnsi="仿宋_GB2312" w:cs="Times New Roman"/>
          <w:color w:val="000000"/>
          <w:szCs w:val="32"/>
        </w:rPr>
        <w:t>原因为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日常公用经费增加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eastAsia="楷体_GB2312"/>
          <w:kern w:val="0"/>
          <w:szCs w:val="32"/>
        </w:rPr>
        <w:t>（二）“三公”经费预算情况。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2023年常德市劳动卫生职业病防治所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“三公”经费预算数为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10.50</w:t>
      </w:r>
      <w:r>
        <w:rPr>
          <w:rFonts w:hint="default" w:ascii="Times New Roman" w:hAnsi="仿宋_GB2312" w:cs="Times New Roman"/>
          <w:color w:val="000000"/>
          <w:szCs w:val="32"/>
        </w:rPr>
        <w:t>万元，其中：公务接待费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万元，因公出国（境）费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万元，公务用车购置及运行费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10.5</w:t>
      </w:r>
      <w:r>
        <w:rPr>
          <w:rFonts w:hint="default" w:ascii="Times New Roman" w:hAnsi="仿宋_GB2312" w:cs="Times New Roman"/>
          <w:color w:val="000000"/>
          <w:szCs w:val="32"/>
        </w:rPr>
        <w:t>万元（公务用车购置费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万元、公务用车运行维护费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10.5</w:t>
      </w:r>
      <w:r>
        <w:rPr>
          <w:rFonts w:hint="default" w:ascii="Times New Roman" w:hAnsi="仿宋_GB2312" w:cs="Times New Roman"/>
          <w:color w:val="000000"/>
          <w:szCs w:val="32"/>
        </w:rPr>
        <w:t>万元）。</w:t>
      </w:r>
      <w:r>
        <w:rPr>
          <w:rFonts w:hint="default" w:ascii="Times New Roman" w:hAnsi="Times New Roman" w:cs="Times New Roman"/>
          <w:color w:val="000000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3</w:t>
      </w:r>
      <w:r>
        <w:rPr>
          <w:rFonts w:hint="default" w:ascii="Times New Roman" w:hAnsi="仿宋_GB2312" w:cs="Times New Roman"/>
          <w:color w:val="000000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Cs w:val="32"/>
        </w:rPr>
        <w:t>“</w:t>
      </w:r>
      <w:r>
        <w:rPr>
          <w:rFonts w:hint="default" w:ascii="Times New Roman" w:hAnsi="仿宋_GB2312" w:cs="Times New Roman"/>
          <w:color w:val="000000"/>
          <w:szCs w:val="32"/>
        </w:rPr>
        <w:t>三公</w:t>
      </w:r>
      <w:r>
        <w:rPr>
          <w:rFonts w:hint="default" w:ascii="Times New Roman" w:hAnsi="Times New Roman" w:cs="Times New Roman"/>
          <w:color w:val="000000"/>
          <w:szCs w:val="32"/>
        </w:rPr>
        <w:t>”</w:t>
      </w:r>
      <w:r>
        <w:rPr>
          <w:rFonts w:hint="default" w:ascii="Times New Roman" w:hAnsi="仿宋_GB2312" w:cs="Times New Roman"/>
          <w:color w:val="000000"/>
          <w:szCs w:val="32"/>
        </w:rPr>
        <w:t>经费预算较上年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没有变化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eastAsia="楷体_GB2312"/>
          <w:kern w:val="0"/>
          <w:szCs w:val="32"/>
        </w:rPr>
        <w:t>（三）一般性支出情况。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2023年常德市劳动卫生职业病防治所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会议费预算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</w:t>
      </w:r>
      <w:r>
        <w:rPr>
          <w:rFonts w:hint="default" w:ascii="Times New Roman" w:hAnsi="仿宋_GB2312" w:cs="Times New Roman"/>
          <w:kern w:val="0"/>
          <w:szCs w:val="32"/>
        </w:rPr>
        <w:t>；培训费预算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4</w:t>
      </w:r>
      <w:r>
        <w:rPr>
          <w:rFonts w:hint="default" w:ascii="Times New Roman" w:hAnsi="仿宋_GB2312" w:cs="Times New Roman"/>
          <w:kern w:val="0"/>
          <w:szCs w:val="32"/>
        </w:rPr>
        <w:t>万元，拟开展</w:t>
      </w:r>
      <w:r>
        <w:rPr>
          <w:rFonts w:hint="eastAsia" w:ascii="Times New Roman" w:hAnsi="仿宋_GB2312" w:cs="Times New Roman"/>
          <w:kern w:val="0"/>
          <w:szCs w:val="32"/>
          <w:lang w:eastAsia="zh-CN"/>
        </w:rPr>
        <w:t>职业病防治项目工作、职业健康企业等培训，</w:t>
      </w:r>
      <w:r>
        <w:rPr>
          <w:rFonts w:hint="default" w:ascii="Times New Roman" w:hAnsi="仿宋_GB2312" w:cs="Times New Roman"/>
          <w:kern w:val="0"/>
          <w:szCs w:val="32"/>
        </w:rPr>
        <w:t>人数约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140</w:t>
      </w:r>
      <w:r>
        <w:rPr>
          <w:rFonts w:hint="default" w:ascii="Times New Roman" w:hAnsi="仿宋_GB2312" w:cs="Times New Roman"/>
          <w:kern w:val="0"/>
          <w:szCs w:val="32"/>
        </w:rPr>
        <w:t>人次，主要内容为</w:t>
      </w:r>
      <w:r>
        <w:rPr>
          <w:rFonts w:hint="eastAsia" w:ascii="Times New Roman" w:hAnsi="仿宋_GB2312" w:cs="Times New Roman"/>
          <w:kern w:val="0"/>
          <w:szCs w:val="32"/>
          <w:lang w:eastAsia="zh-CN"/>
        </w:rPr>
        <w:t>职业病防治项目工作技术方案、职业健康检查知识、职业病网络报告知识、职业健康知识培训。</w:t>
      </w:r>
      <w:r>
        <w:rPr>
          <w:rFonts w:hint="default" w:ascii="Times New Roman" w:hAnsi="仿宋_GB2312" w:cs="Times New Roman"/>
          <w:kern w:val="0"/>
          <w:szCs w:val="32"/>
        </w:rPr>
        <w:t>未计划举办节庆、晚会、论坛、赛事活动。</w:t>
      </w:r>
    </w:p>
    <w:p>
      <w:pPr>
        <w:spacing w:line="600" w:lineRule="exact"/>
        <w:ind w:firstLine="640" w:firstLineChars="200"/>
        <w:rPr>
          <w:rFonts w:hint="default" w:ascii="Times New Roman" w:cs="Times New Roman"/>
          <w:color w:val="000000"/>
          <w:szCs w:val="32"/>
        </w:rPr>
      </w:pPr>
      <w:r>
        <w:rPr>
          <w:rFonts w:hint="default" w:eastAsia="楷体_GB2312"/>
          <w:kern w:val="0"/>
          <w:szCs w:val="32"/>
        </w:rPr>
        <w:t>（四）政府采购情况。</w:t>
      </w:r>
      <w:r>
        <w:rPr>
          <w:rFonts w:hint="eastAsia" w:ascii="Times New Roman" w:hAnsi="Times New Roman" w:eastAsia="楷体_GB2312" w:cs="Times New Roman"/>
          <w:color w:val="000000"/>
          <w:szCs w:val="32"/>
          <w:lang w:eastAsia="zh-CN"/>
        </w:rPr>
        <w:t>2023年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常德市劳动卫生职业病防治所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政府采购预算总额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10.5</w:t>
      </w:r>
      <w:r>
        <w:rPr>
          <w:rFonts w:hint="default" w:ascii="Times New Roman" w:hAnsi="仿宋_GB2312" w:cs="Times New Roman"/>
          <w:color w:val="000000"/>
          <w:szCs w:val="32"/>
        </w:rPr>
        <w:t>万元，其中：货物采购预算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万元、工程类采购预算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万元、服务类采购预算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10.5</w:t>
      </w:r>
      <w:r>
        <w:rPr>
          <w:rFonts w:hint="default" w:ascii="Times New Roman" w:hAnsi="仿宋_GB2312" w:cs="Times New Roman"/>
          <w:color w:val="000000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hint="default" w:ascii="Times New Roman" w:cs="Times New Roman"/>
          <w:color w:val="000000"/>
          <w:szCs w:val="32"/>
        </w:rPr>
      </w:pPr>
      <w:r>
        <w:rPr>
          <w:rFonts w:hint="default" w:eastAsia="楷体_GB2312"/>
          <w:kern w:val="0"/>
          <w:szCs w:val="32"/>
        </w:rPr>
        <w:t>（五）国有资产占用使用及新增资产配置情况。</w:t>
      </w:r>
      <w:r>
        <w:rPr>
          <w:rFonts w:hint="default" w:ascii="Times New Roman" w:hAnsi="仿宋_GB2312" w:cs="Times New Roman"/>
          <w:bCs/>
          <w:szCs w:val="32"/>
        </w:rPr>
        <w:t>截</w:t>
      </w:r>
      <w:r>
        <w:rPr>
          <w:rFonts w:hint="default" w:ascii="Times New Roman" w:hAnsi="仿宋_GB2312" w:cs="Times New Roman"/>
          <w:szCs w:val="32"/>
        </w:rPr>
        <w:t>至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仿宋_GB2312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</w:rPr>
        <w:t>12</w:t>
      </w:r>
      <w:r>
        <w:rPr>
          <w:rFonts w:hint="default" w:ascii="Times New Roman" w:hAnsi="仿宋_GB2312" w:cs="Times New Roman"/>
          <w:szCs w:val="32"/>
        </w:rPr>
        <w:t>月底，</w:t>
      </w:r>
      <w:r>
        <w:rPr>
          <w:rFonts w:hint="eastAsia" w:ascii="Times New Roman" w:hAnsi="仿宋_GB2312" w:cs="Times New Roman"/>
          <w:color w:val="000000"/>
          <w:szCs w:val="32"/>
          <w:lang w:eastAsia="zh-CN"/>
        </w:rPr>
        <w:t>常德市劳动卫生职业病防治所</w:t>
      </w:r>
      <w:r>
        <w:rPr>
          <w:rFonts w:hint="default" w:ascii="Times New Roman" w:hAnsi="仿宋_GB2312" w:cs="Times New Roman"/>
          <w:color w:val="000000"/>
          <w:szCs w:val="32"/>
        </w:rPr>
        <w:t>预算单位共有车辆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3</w:t>
      </w:r>
      <w:r>
        <w:rPr>
          <w:rFonts w:hint="default" w:ascii="Times New Roman" w:hAnsi="仿宋_GB2312" w:cs="Times New Roman"/>
          <w:color w:val="000000"/>
          <w:szCs w:val="32"/>
        </w:rPr>
        <w:t>台，其中：公务车辆</w:t>
      </w:r>
      <w:r>
        <w:rPr>
          <w:rFonts w:hint="eastAsia" w:ascii="Times New Roman" w:hAnsi="仿宋_GB2312" w:cs="Times New Roman"/>
          <w:color w:val="000000"/>
          <w:szCs w:val="32"/>
          <w:lang w:val="en-US" w:eastAsia="zh-CN"/>
        </w:rPr>
        <w:t>1</w:t>
      </w:r>
      <w:r>
        <w:rPr>
          <w:rFonts w:hint="default" w:ascii="Times New Roman" w:hAnsi="仿宋_GB2312" w:cs="Times New Roman"/>
          <w:color w:val="000000"/>
          <w:szCs w:val="32"/>
        </w:rPr>
        <w:t>台，行政执法车辆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color w:val="000000"/>
          <w:szCs w:val="32"/>
        </w:rPr>
        <w:t>台，应急专用车辆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</w:t>
      </w:r>
      <w:r>
        <w:rPr>
          <w:rFonts w:hint="default" w:ascii="Times New Roman" w:hAnsi="仿宋_GB2312" w:cs="Times New Roman"/>
          <w:color w:val="000000"/>
          <w:szCs w:val="32"/>
        </w:rPr>
        <w:t>台，其他车辆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</w:t>
      </w:r>
      <w:r>
        <w:rPr>
          <w:rFonts w:hint="default" w:ascii="Times New Roman" w:hAnsi="仿宋_GB2312" w:cs="Times New Roman"/>
          <w:color w:val="000000"/>
          <w:szCs w:val="32"/>
        </w:rPr>
        <w:t>台。</w:t>
      </w:r>
      <w:r>
        <w:rPr>
          <w:rFonts w:hint="default" w:ascii="Times New Roman" w:hAnsi="仿宋_GB2312" w:cs="Times New Roman"/>
          <w:bCs/>
          <w:kern w:val="0"/>
          <w:szCs w:val="32"/>
        </w:rPr>
        <w:t>单位价值</w:t>
      </w:r>
      <w:r>
        <w:rPr>
          <w:rFonts w:hint="default" w:ascii="Times New Roman" w:hAnsi="Times New Roman" w:cs="Times New Roman"/>
          <w:bCs/>
          <w:kern w:val="0"/>
          <w:szCs w:val="32"/>
        </w:rPr>
        <w:t>50</w:t>
      </w:r>
      <w:r>
        <w:rPr>
          <w:rFonts w:hint="default" w:ascii="Times New Roman" w:hAnsi="仿宋_GB2312" w:cs="Times New Roman"/>
          <w:bCs/>
          <w:kern w:val="0"/>
          <w:szCs w:val="32"/>
        </w:rPr>
        <w:t>万元以上通用设备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</w:t>
      </w:r>
      <w:r>
        <w:rPr>
          <w:rFonts w:hint="default" w:ascii="Times New Roman" w:hAnsi="仿宋_GB2312" w:cs="Times New Roman"/>
          <w:bCs/>
          <w:kern w:val="0"/>
          <w:szCs w:val="32"/>
        </w:rPr>
        <w:t>台，单位价值</w:t>
      </w:r>
      <w:r>
        <w:rPr>
          <w:rFonts w:hint="default" w:ascii="Times New Roman" w:hAnsi="Times New Roman" w:cs="Times New Roman"/>
          <w:bCs/>
          <w:kern w:val="0"/>
          <w:szCs w:val="32"/>
        </w:rPr>
        <w:t>100</w:t>
      </w:r>
      <w:r>
        <w:rPr>
          <w:rFonts w:hint="default" w:ascii="Times New Roman" w:hAnsi="仿宋_GB2312" w:cs="Times New Roman"/>
          <w:bCs/>
          <w:kern w:val="0"/>
          <w:szCs w:val="32"/>
        </w:rPr>
        <w:t>万元以上专用设备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仿宋_GB2312" w:cs="Times New Roman"/>
          <w:bCs/>
          <w:kern w:val="0"/>
          <w:szCs w:val="32"/>
        </w:rPr>
        <w:t>台。</w:t>
      </w:r>
      <w:r>
        <w:rPr>
          <w:rFonts w:hint="eastAsia" w:ascii="Times New Roman" w:hAnsi="Times New Roman" w:cs="Times New Roman"/>
          <w:bCs/>
          <w:kern w:val="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bCs/>
          <w:kern w:val="0"/>
          <w:szCs w:val="32"/>
        </w:rPr>
        <w:t>拟报废处置公务用车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bCs/>
          <w:kern w:val="0"/>
          <w:szCs w:val="32"/>
        </w:rPr>
        <w:t>辆，新增配置公务用车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0</w:t>
      </w:r>
      <w:r>
        <w:rPr>
          <w:rFonts w:hint="default" w:ascii="Times New Roman" w:hAnsi="仿宋_GB2312" w:cs="Times New Roman"/>
          <w:bCs/>
          <w:kern w:val="0"/>
          <w:szCs w:val="32"/>
        </w:rPr>
        <w:t>辆</w:t>
      </w:r>
      <w:r>
        <w:rPr>
          <w:rFonts w:hint="default" w:ascii="Times New Roman" w:hAnsi="仿宋_GB2312" w:cs="Times New Roman"/>
          <w:color w:val="000000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hint="default" w:ascii="Times New Roman" w:cs="Times New Roman"/>
          <w:color w:val="000000"/>
          <w:szCs w:val="32"/>
        </w:rPr>
      </w:pPr>
      <w:r>
        <w:rPr>
          <w:rFonts w:hint="default" w:eastAsia="楷体_GB2312"/>
          <w:kern w:val="0"/>
          <w:szCs w:val="32"/>
        </w:rPr>
        <w:t>（六）预算绩效目标说明。</w:t>
      </w:r>
      <w:r>
        <w:rPr>
          <w:rFonts w:hint="default" w:ascii="Times New Roman" w:hAnsi="仿宋_GB2312" w:cs="Times New Roman"/>
          <w:bCs/>
          <w:kern w:val="0"/>
          <w:szCs w:val="32"/>
        </w:rPr>
        <w:t>本单位所有支出实行绩效目标管理。纳入</w:t>
      </w:r>
      <w:r>
        <w:rPr>
          <w:rFonts w:hint="eastAsia" w:ascii="Times New Roman" w:hAnsi="Times New Roman" w:cs="Times New Roman"/>
          <w:bCs/>
          <w:kern w:val="0"/>
          <w:szCs w:val="32"/>
          <w:lang w:eastAsia="zh-CN"/>
        </w:rPr>
        <w:t>2023年</w:t>
      </w:r>
      <w:r>
        <w:rPr>
          <w:rFonts w:hint="default" w:ascii="Times New Roman" w:hAnsi="仿宋_GB2312" w:cs="Times New Roman"/>
          <w:bCs/>
          <w:kern w:val="0"/>
          <w:szCs w:val="32"/>
        </w:rPr>
        <w:t>部门整体支出绩效目标的金额为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932.95</w:t>
      </w:r>
      <w:r>
        <w:rPr>
          <w:rFonts w:hint="default" w:ascii="Times New Roman" w:hAnsi="仿宋_GB2312" w:cs="Times New Roman"/>
          <w:bCs/>
          <w:kern w:val="0"/>
          <w:szCs w:val="32"/>
        </w:rPr>
        <w:t>万元，其中，基本支出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772.43</w:t>
      </w:r>
      <w:r>
        <w:rPr>
          <w:rFonts w:hint="default" w:ascii="Times New Roman" w:hAnsi="仿宋_GB2312" w:cs="Times New Roman"/>
          <w:bCs/>
          <w:kern w:val="0"/>
          <w:szCs w:val="32"/>
        </w:rPr>
        <w:t>万元，项目支出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160.52</w:t>
      </w:r>
      <w:r>
        <w:rPr>
          <w:rFonts w:hint="default" w:ascii="Times New Roman" w:hAnsi="仿宋_GB2312" w:cs="Times New Roman"/>
          <w:bCs/>
          <w:kern w:val="0"/>
          <w:szCs w:val="32"/>
        </w:rPr>
        <w:t>万元，具体绩效目标详见报表。</w:t>
      </w:r>
    </w:p>
    <w:p>
      <w:pPr>
        <w:spacing w:line="600" w:lineRule="exact"/>
        <w:ind w:firstLine="640" w:firstLineChars="200"/>
        <w:rPr>
          <w:rFonts w:hint="default" w:eastAsia="黑体"/>
          <w:color w:val="000000"/>
          <w:szCs w:val="32"/>
        </w:rPr>
      </w:pPr>
      <w:r>
        <w:rPr>
          <w:rFonts w:hint="default" w:eastAsia="黑体"/>
          <w:color w:val="000000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hint="default" w:asci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仿宋_GB2312" w:cs="Times New Roman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hint="default" w:asci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2.“</w:t>
      </w:r>
      <w:r>
        <w:rPr>
          <w:rFonts w:hint="default" w:ascii="Times New Roman" w:hAnsi="仿宋_GB2312" w:cs="Times New Roman"/>
          <w:szCs w:val="32"/>
        </w:rPr>
        <w:t>三公</w:t>
      </w:r>
      <w:r>
        <w:rPr>
          <w:rFonts w:hint="default" w:ascii="Times New Roman" w:hAnsi="Times New Roman" w:cs="Times New Roman"/>
          <w:szCs w:val="32"/>
        </w:rPr>
        <w:t>”</w:t>
      </w:r>
      <w:r>
        <w:rPr>
          <w:rFonts w:hint="default" w:ascii="Times New Roman" w:hAnsi="仿宋_GB2312" w:cs="Times New Roman"/>
          <w:szCs w:val="32"/>
        </w:rPr>
        <w:t>经费：纳入市财政预算管理的</w:t>
      </w:r>
      <w:r>
        <w:rPr>
          <w:rFonts w:hint="default" w:ascii="Times New Roman" w:hAnsi="Times New Roman" w:cs="Times New Roman"/>
          <w:szCs w:val="32"/>
        </w:rPr>
        <w:t>“</w:t>
      </w:r>
      <w:r>
        <w:rPr>
          <w:rFonts w:hint="default" w:ascii="Times New Roman" w:hAnsi="仿宋_GB2312" w:cs="Times New Roman"/>
          <w:szCs w:val="32"/>
        </w:rPr>
        <w:t>三公</w:t>
      </w:r>
      <w:r>
        <w:rPr>
          <w:rFonts w:hint="default" w:ascii="Times New Roman" w:hAnsi="Times New Roman" w:cs="Times New Roman"/>
          <w:szCs w:val="32"/>
        </w:rPr>
        <w:t>”</w:t>
      </w:r>
      <w:r>
        <w:rPr>
          <w:rFonts w:hint="default" w:ascii="Times New Roman" w:hAnsi="仿宋_GB2312" w:cs="Times New Roman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43" w:firstLineChars="200"/>
        <w:jc w:val="left"/>
        <w:rPr>
          <w:rFonts w:hint="default" w:ascii="Times New Roman" w:cs="Times New Roman"/>
          <w:b/>
          <w:bCs/>
          <w:kern w:val="0"/>
          <w:szCs w:val="32"/>
        </w:rPr>
      </w:pPr>
    </w:p>
    <w:p>
      <w:pPr>
        <w:ind w:firstLine="320"/>
        <w:jc w:val="center"/>
        <w:rPr>
          <w:rFonts w:hint="default" w:ascii="Times New Roman" w:hAnsi="Times New Roman" w:eastAsia="仿宋" w:cs="Times New Roman"/>
          <w:szCs w:val="32"/>
        </w:rPr>
      </w:pPr>
    </w:p>
    <w:p>
      <w:pPr>
        <w:widowControl/>
        <w:spacing w:line="600" w:lineRule="exact"/>
        <w:ind w:firstLine="720" w:firstLineChars="200"/>
        <w:jc w:val="center"/>
        <w:rPr>
          <w:rFonts w:hint="default" w:eastAsia="方正小标宋_GBK"/>
          <w:bCs/>
          <w:kern w:val="0"/>
          <w:sz w:val="36"/>
          <w:szCs w:val="36"/>
        </w:rPr>
      </w:pPr>
      <w:r>
        <w:rPr>
          <w:rFonts w:hint="default"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2023年</w:t>
      </w:r>
      <w:r>
        <w:rPr>
          <w:rFonts w:hint="default" w:eastAsia="方正小标宋_GBK"/>
          <w:bCs/>
          <w:kern w:val="0"/>
          <w:sz w:val="36"/>
          <w:szCs w:val="36"/>
        </w:rPr>
        <w:t>单位预算公开表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注：报表中空表表示本单位无相关收支情况。</w:t>
      </w:r>
    </w:p>
    <w:p>
      <w:pPr>
        <w:spacing w:line="240" w:lineRule="auto"/>
        <w:ind w:firstLine="280" w:firstLineChars="100"/>
        <w:rPr>
          <w:rFonts w:hint="default"/>
          <w:sz w:val="28"/>
          <w:szCs w:val="28"/>
          <w:lang w:bidi="ar"/>
        </w:rPr>
      </w:pPr>
    </w:p>
    <w:p>
      <w:pPr>
        <w:ind w:firstLine="320" w:firstLineChars="0"/>
        <w:jc w:val="center"/>
        <w:rPr>
          <w:rFonts w:hint="default" w:ascii="Times New Roman" w:hAnsi="Times New Roman" w:eastAsia="仿宋" w:cs="Times New Roman"/>
          <w:szCs w:val="32"/>
        </w:rPr>
      </w:pPr>
    </w:p>
    <w:p>
      <w:pPr>
        <w:spacing w:line="240" w:lineRule="auto"/>
        <w:ind w:firstLine="320" w:firstLineChars="100"/>
        <w:rPr>
          <w:rFonts w:hint="default"/>
        </w:rPr>
      </w:pPr>
    </w:p>
    <w:p/>
    <w:sectPr>
      <w:footerReference r:id="rId3" w:type="default"/>
      <w:footerReference r:id="rId4" w:type="even"/>
      <w:pgSz w:w="11906" w:h="16838"/>
      <w:pgMar w:top="2155" w:right="1531" w:bottom="215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  <w:szCs w:val="24"/>
      </w:rPr>
    </w:pPr>
    <w:r>
      <w:rPr>
        <w:rFonts w:hint="eastAsia"/>
        <w:sz w:val="24"/>
        <w:szCs w:val="24"/>
      </w:rPr>
      <w:fldChar w:fldCharType="begin"/>
    </w:r>
    <w:r>
      <w:rPr>
        <w:rStyle w:val="6"/>
        <w:rFonts w:hint="eastAsia"/>
        <w:sz w:val="24"/>
        <w:szCs w:val="24"/>
      </w:rPr>
      <w:instrText xml:space="preserve">PAGE  </w:instrText>
    </w:r>
    <w:r>
      <w:rPr>
        <w:rFonts w:hint="eastAsia"/>
        <w:sz w:val="24"/>
        <w:szCs w:val="24"/>
      </w:rPr>
      <w:fldChar w:fldCharType="separate"/>
    </w:r>
    <w:r>
      <w:rPr>
        <w:rStyle w:val="6"/>
        <w:rFonts w:hint="eastAsia"/>
        <w:sz w:val="24"/>
        <w:szCs w:val="24"/>
      </w:rPr>
      <w:t>- 14 -</w:t>
    </w:r>
    <w:r>
      <w:rPr>
        <w:rFonts w:hint="eastAsia"/>
        <w:sz w:val="24"/>
        <w:szCs w:val="24"/>
      </w:rPr>
      <w:fldChar w:fldCharType="end"/>
    </w:r>
  </w:p>
  <w:p>
    <w:pPr>
      <w:pStyle w:val="2"/>
      <w:ind w:right="360" w:firstLine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Fonts w:hint="eastAsia"/>
      </w:rPr>
      <w:fldChar w:fldCharType="begin"/>
    </w:r>
    <w:r>
      <w:rPr>
        <w:rStyle w:val="6"/>
        <w:rFonts w:hint="eastAsia"/>
      </w:rPr>
      <w:instrText xml:space="preserve">PAGE  </w:instrText>
    </w:r>
    <w:r>
      <w:rPr>
        <w:rFonts w:hint="eastAsia"/>
      </w:rPr>
      <w:fldChar w:fldCharType="end"/>
    </w:r>
  </w:p>
  <w:p>
    <w:pPr>
      <w:pStyle w:val="2"/>
      <w:ind w:right="360" w:firstLine="360"/>
      <w:rPr>
        <w:rFonts w:hint="defaul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4D970"/>
    <w:multiLevelType w:val="singleLevel"/>
    <w:tmpl w:val="6004D970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600A7DD0"/>
    <w:multiLevelType w:val="singleLevel"/>
    <w:tmpl w:val="600A7DD0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ZhNzFkZDM3NmQ0MmI1M2Y4YjRiYjhjYTViZTkifQ=="/>
  </w:docVars>
  <w:rsids>
    <w:rsidRoot w:val="1C972FBB"/>
    <w:rsid w:val="00AE4E5E"/>
    <w:rsid w:val="013008AD"/>
    <w:rsid w:val="01473384"/>
    <w:rsid w:val="01677302"/>
    <w:rsid w:val="02AB0127"/>
    <w:rsid w:val="040B72A3"/>
    <w:rsid w:val="04AB4D5E"/>
    <w:rsid w:val="059B0999"/>
    <w:rsid w:val="0CCD73B3"/>
    <w:rsid w:val="0E364E11"/>
    <w:rsid w:val="0E3746E5"/>
    <w:rsid w:val="11A007F3"/>
    <w:rsid w:val="14321354"/>
    <w:rsid w:val="148A4BF8"/>
    <w:rsid w:val="15710074"/>
    <w:rsid w:val="15714980"/>
    <w:rsid w:val="16021A7C"/>
    <w:rsid w:val="16513E9B"/>
    <w:rsid w:val="165A3666"/>
    <w:rsid w:val="18DA2DF6"/>
    <w:rsid w:val="1A8A67FF"/>
    <w:rsid w:val="1B1464DA"/>
    <w:rsid w:val="1C2D7B83"/>
    <w:rsid w:val="1C972FBB"/>
    <w:rsid w:val="1D322570"/>
    <w:rsid w:val="1EE44415"/>
    <w:rsid w:val="1FED554B"/>
    <w:rsid w:val="20BE7D88"/>
    <w:rsid w:val="223A042F"/>
    <w:rsid w:val="22C87E82"/>
    <w:rsid w:val="25AB08AD"/>
    <w:rsid w:val="26257C4D"/>
    <w:rsid w:val="26D45F7B"/>
    <w:rsid w:val="278C73F8"/>
    <w:rsid w:val="28D97546"/>
    <w:rsid w:val="28FC6837"/>
    <w:rsid w:val="2A587A65"/>
    <w:rsid w:val="2A77613D"/>
    <w:rsid w:val="2BAF7B59"/>
    <w:rsid w:val="2C602C01"/>
    <w:rsid w:val="2C793A6D"/>
    <w:rsid w:val="2C7F495D"/>
    <w:rsid w:val="2CDE3803"/>
    <w:rsid w:val="2CED2345"/>
    <w:rsid w:val="300447AF"/>
    <w:rsid w:val="303C1619"/>
    <w:rsid w:val="312337D6"/>
    <w:rsid w:val="32571652"/>
    <w:rsid w:val="33756A4D"/>
    <w:rsid w:val="35496126"/>
    <w:rsid w:val="369B1F0C"/>
    <w:rsid w:val="37FB764A"/>
    <w:rsid w:val="382947EF"/>
    <w:rsid w:val="38B56F92"/>
    <w:rsid w:val="38B7004D"/>
    <w:rsid w:val="3975002A"/>
    <w:rsid w:val="3A211F13"/>
    <w:rsid w:val="3C153A08"/>
    <w:rsid w:val="3C5C43FC"/>
    <w:rsid w:val="3D273813"/>
    <w:rsid w:val="3DB51F56"/>
    <w:rsid w:val="3F4C14EF"/>
    <w:rsid w:val="3FB93427"/>
    <w:rsid w:val="3FD74D24"/>
    <w:rsid w:val="403525E3"/>
    <w:rsid w:val="40DE7C6B"/>
    <w:rsid w:val="414A7725"/>
    <w:rsid w:val="41E32EB5"/>
    <w:rsid w:val="42480581"/>
    <w:rsid w:val="42810A70"/>
    <w:rsid w:val="447F2113"/>
    <w:rsid w:val="44E623E5"/>
    <w:rsid w:val="46960814"/>
    <w:rsid w:val="4702525A"/>
    <w:rsid w:val="485458B8"/>
    <w:rsid w:val="4B53701A"/>
    <w:rsid w:val="4C9D15DC"/>
    <w:rsid w:val="4F664DA1"/>
    <w:rsid w:val="4F7A672D"/>
    <w:rsid w:val="521A6ECF"/>
    <w:rsid w:val="52A92F9F"/>
    <w:rsid w:val="52E02222"/>
    <w:rsid w:val="53A771E4"/>
    <w:rsid w:val="56B75990"/>
    <w:rsid w:val="576D1992"/>
    <w:rsid w:val="5A8B33BB"/>
    <w:rsid w:val="5BCB7FF8"/>
    <w:rsid w:val="5C090014"/>
    <w:rsid w:val="5FCA5EDF"/>
    <w:rsid w:val="61AC22B8"/>
    <w:rsid w:val="6299419B"/>
    <w:rsid w:val="64B55CF6"/>
    <w:rsid w:val="64B96D77"/>
    <w:rsid w:val="64C323E4"/>
    <w:rsid w:val="64C64FF0"/>
    <w:rsid w:val="66742F55"/>
    <w:rsid w:val="669448DB"/>
    <w:rsid w:val="66A30CDB"/>
    <w:rsid w:val="676326E8"/>
    <w:rsid w:val="67B97479"/>
    <w:rsid w:val="67F856E5"/>
    <w:rsid w:val="68F4295E"/>
    <w:rsid w:val="690C3919"/>
    <w:rsid w:val="6A8120E5"/>
    <w:rsid w:val="6D007FE7"/>
    <w:rsid w:val="6D2D3E5E"/>
    <w:rsid w:val="6DB6384B"/>
    <w:rsid w:val="6FA84E80"/>
    <w:rsid w:val="6FA91B20"/>
    <w:rsid w:val="701C0B7D"/>
    <w:rsid w:val="701D01BA"/>
    <w:rsid w:val="72802723"/>
    <w:rsid w:val="73383318"/>
    <w:rsid w:val="74405A98"/>
    <w:rsid w:val="74C23A26"/>
    <w:rsid w:val="763B18E4"/>
    <w:rsid w:val="772233A5"/>
    <w:rsid w:val="7A7F792C"/>
    <w:rsid w:val="7D3353AE"/>
    <w:rsid w:val="7F42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2510</Words>
  <Characters>2753</Characters>
  <Lines>0</Lines>
  <Paragraphs>0</Paragraphs>
  <TotalTime>3</TotalTime>
  <ScaleCrop>false</ScaleCrop>
  <LinksUpToDate>false</LinksUpToDate>
  <CharactersWithSpaces>2772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2022-01-24T06:41:00Z</dcterms:created>
  <dc:creator>Administrator</dc:creator>
  <cp:lastModifiedBy>Administrator</cp:lastModifiedBy>
  <cp:lastPrinted>2023-05-22T00:48:00Z</cp:lastPrinted>
  <dcterms:modified xsi:type="dcterms:W3CDTF">2023-06-07T01:30:15Z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D5D95CD3559442BA93C2D6B4E2DE9289_13</vt:lpwstr>
  </property>
</Properties>
</file>